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様式第３号（第１２条関係）</w:t>
      </w:r>
    </w:p>
    <w:p>
      <w:pPr>
        <w:pStyle w:val="0"/>
        <w:jc w:val="center"/>
        <w:rPr>
          <w:b w:val="1"/>
          <w:sz w:val="28"/>
        </w:rPr>
      </w:pPr>
      <w:r>
        <w:rPr>
          <w:rFonts w:hint="eastAsia" w:ascii="ＭＳ 明朝" w:hAnsi="ＭＳ 明朝" w:eastAsia="ＭＳ 明朝"/>
          <w:b w:val="1"/>
          <w:kern w:val="2"/>
          <w:sz w:val="32"/>
        </w:rPr>
        <w:t>競争入札参加資格申請者役員等調書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836"/>
      </w:tblGrid>
      <w:tr>
        <w:trPr>
          <w:trHeight w:val="1105" w:hRule="atLeast"/>
        </w:trPr>
        <w:tc>
          <w:tcPr>
            <w:tcW w:w="9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この調書は、三種町暴力団排除条例に基づき、登記簿謄本等に記載されている全ての役員等について「暴力団又は暴力団と密接な関係を有する者」に該当していないことを秋田県警察本部に照会するためのもので、他の目的には一切使用しません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93"/>
        <w:gridCol w:w="2126"/>
        <w:gridCol w:w="1985"/>
        <w:gridCol w:w="708"/>
        <w:gridCol w:w="709"/>
        <w:gridCol w:w="709"/>
        <w:gridCol w:w="709"/>
        <w:gridCol w:w="797"/>
      </w:tblGrid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1411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法人名、商号、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名称等</w:t>
            </w: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2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77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役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職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生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性別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漢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カ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ナ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元号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854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45</Words>
  <Characters>257</Characters>
  <Application>JUST Note</Application>
  <Lines>0</Lines>
  <Paragraphs>0</Paragraphs>
  <Company>Toshiba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cp:lastPrinted>2014-06-12T14:44:00Z</cp:lastPrinted>
  <dcterms:created xsi:type="dcterms:W3CDTF">2014-10-24T14:22:00Z</dcterms:created>
  <dcterms:modified xsi:type="dcterms:W3CDTF">2019-05-15T07:13:28Z</dcterms:modified>
  <cp:revision>3</cp:revision>
</cp:coreProperties>
</file>