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（様式</w:t>
      </w:r>
      <w:r>
        <w:rPr>
          <w:rFonts w:hint="eastAsia" w:asciiTheme="minorEastAsia" w:hAnsiTheme="minorEastAsia" w:eastAsiaTheme="minorEastAsia"/>
          <w:kern w:val="0"/>
          <w:sz w:val="24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）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三種町窓口キャッシュレス化事業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公募型プロポーザル質問書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令和　　年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月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tbl>
      <w:tblPr>
        <w:tblStyle w:val="33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1260"/>
        <w:gridCol w:w="6187"/>
      </w:tblGrid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会社名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所属部署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担当者名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電話番号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ＦＡＸ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Ｅメール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tbl>
      <w:tblPr>
        <w:tblStyle w:val="33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104"/>
      </w:tblGrid>
      <w:tr>
        <w:trPr/>
        <w:tc>
          <w:tcPr>
            <w:tcW w:w="43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質問項目（注）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>
          <w:trHeight w:val="4978" w:hRule="atLeast"/>
        </w:trPr>
        <w:tc>
          <w:tcPr>
            <w:tcW w:w="43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質問の内容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注：質問の対象となる書類（実施要綱・仕様書など）、ページ、項目などについて記入してください。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kern w:val="0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123</Characters>
  <Application>JUST Note</Application>
  <Lines>70</Lines>
  <Paragraphs>14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2024-05-10T08:53:25Z</dcterms:modified>
  <cp:revision>3</cp:revision>
</cp:coreProperties>
</file>